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CA8A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附件1：2025年江苏科技大学研究生导师培训方案</w:t>
      </w:r>
    </w:p>
    <w:p w14:paraId="785F5C7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  <w:t>线上研修</w:t>
      </w:r>
    </w:p>
    <w:p w14:paraId="10D731A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1.培训时间：2025年7月5日—9月15日；</w:t>
      </w:r>
    </w:p>
    <w:p w14:paraId="62FBBC0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2.参加人员：全体研究生导师；</w:t>
      </w:r>
    </w:p>
    <w:p w14:paraId="2E0C0C4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3.研修内容：通过“四有导师学院”研修平台进行在线培训研修。请各位导师完成不少于16学时的必修课程学习，结合自己的需求与兴趣选修其他课程学习；</w:t>
      </w:r>
    </w:p>
    <w:p w14:paraId="768EF87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4.研修方法</w:t>
      </w:r>
    </w:p>
    <w:p w14:paraId="0DE5B0D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（1）身份绑定：微信搜索关注“黄河雨课堂”公众号，点击右下角“更多”-“身份绑定”，搜索“中国学位与研究生教育学会四有导师学院”，输入手机号，获取验证码，点击“确认绑定”。</w:t>
      </w:r>
    </w:p>
    <w:p w14:paraId="1EA1084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（2）课程学习：完成绑定后，网页端访问https://acgecfd.yuketang.cn，在页面右上角点击“登录”，使用绑定过身份的微信扫码登录，即可开始课程学习。【提示】登录平台后请务必先查看班级研修须知，了解研修注意事项、成绩查询方法等重要信息。</w:t>
      </w:r>
    </w:p>
    <w:p w14:paraId="21A524B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5.证书获取</w:t>
      </w:r>
    </w:p>
    <w:p w14:paraId="5460B27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达到考核标准后，可通过平台申请研修证书，具体方法参考【研修学习指南】。</w:t>
      </w:r>
    </w:p>
    <w:p w14:paraId="314CA15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6.疑问解答</w:t>
      </w:r>
    </w:p>
    <w:p w14:paraId="6238C93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答疑座机：010-82152565（工作日，09:00-18:00）</w:t>
      </w:r>
    </w:p>
    <w:p w14:paraId="39492403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  <w:t>线下培训</w:t>
      </w:r>
    </w:p>
    <w:p w14:paraId="52BA217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1.时间：2025年9月初（开学后，具体时间待定）</w:t>
      </w:r>
    </w:p>
    <w:p w14:paraId="27E003B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2.地点：长山校区（具体地点待定）</w:t>
      </w:r>
    </w:p>
    <w:p w14:paraId="0FD02E6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3.参会人员：2025年新遴选的硕士生导师</w:t>
      </w:r>
    </w:p>
    <w:p w14:paraId="484AD27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4.培训内容：规章制度学习、师德师风教育、安全与保密等（具体安排另行通知）</w:t>
      </w:r>
    </w:p>
    <w:p w14:paraId="47CD60C5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  <w:t>培训考试</w:t>
      </w:r>
    </w:p>
    <w:p w14:paraId="725B263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1.时间：2025年9月初（具体时间待定）</w:t>
      </w:r>
    </w:p>
    <w:p w14:paraId="5EDEE0A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2.参加考试对象：2025年新遴选的硕士生导师</w:t>
      </w:r>
    </w:p>
    <w:p w14:paraId="164774C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3.考试方式与内容：各位导师通过线上平台完成考核答题。考试内容主要包括线上视频课程和我校研究生培养、学位、学科、思政及导师指导等相关内容，均为客观选择题。</w:t>
      </w:r>
    </w:p>
    <w:p w14:paraId="5281A27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  <w:t>考核与要求</w:t>
      </w:r>
    </w:p>
    <w:p w14:paraId="09F6566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导师培训考核满分为150分，包括线上研修、线下培训和培训考试三部分，各为50分，考核合格线为120分。各部分的计分标准如下：</w:t>
      </w:r>
    </w:p>
    <w:p w14:paraId="59C7BA4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1.线下现场培训会议全程参加者得50分，请假者得20分，未请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假未参加者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0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分；</w:t>
      </w:r>
    </w:p>
    <w:p w14:paraId="28FB9E1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2.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线上学习视频共16学时，满分50分；</w:t>
      </w:r>
    </w:p>
    <w:p w14:paraId="045FF83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3.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线上考试共20题，每题2.5分，满分50分。</w:t>
      </w:r>
    </w:p>
    <w:p w14:paraId="2CC0CFE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研究生院将发文公布研究生导师培训通过人员名单，通过人员方可上岗招生。</w:t>
      </w:r>
    </w:p>
    <w:p w14:paraId="3CFEF16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CB4B33"/>
    <w:multiLevelType w:val="singleLevel"/>
    <w:tmpl w:val="CDCB4B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B3189"/>
    <w:rsid w:val="0012706C"/>
    <w:rsid w:val="005C11ED"/>
    <w:rsid w:val="01CF6831"/>
    <w:rsid w:val="029C7214"/>
    <w:rsid w:val="06BB0304"/>
    <w:rsid w:val="078257F5"/>
    <w:rsid w:val="09AE4A17"/>
    <w:rsid w:val="0B214EFE"/>
    <w:rsid w:val="0BC73CA0"/>
    <w:rsid w:val="0BCC46BB"/>
    <w:rsid w:val="0EEF405C"/>
    <w:rsid w:val="0EF40139"/>
    <w:rsid w:val="0EFF2C70"/>
    <w:rsid w:val="0F4D2019"/>
    <w:rsid w:val="0FCB478D"/>
    <w:rsid w:val="102A12C1"/>
    <w:rsid w:val="107A093D"/>
    <w:rsid w:val="11C64D6B"/>
    <w:rsid w:val="125F022A"/>
    <w:rsid w:val="1268269F"/>
    <w:rsid w:val="139A6712"/>
    <w:rsid w:val="18147F7F"/>
    <w:rsid w:val="1A0A1F0F"/>
    <w:rsid w:val="1C182ED4"/>
    <w:rsid w:val="1E767EE9"/>
    <w:rsid w:val="1F6874F2"/>
    <w:rsid w:val="20E33F2B"/>
    <w:rsid w:val="20E52180"/>
    <w:rsid w:val="22634361"/>
    <w:rsid w:val="23024469"/>
    <w:rsid w:val="23176393"/>
    <w:rsid w:val="249133B2"/>
    <w:rsid w:val="27EF6B67"/>
    <w:rsid w:val="288F2447"/>
    <w:rsid w:val="2A705C51"/>
    <w:rsid w:val="2A770EE2"/>
    <w:rsid w:val="2DB34138"/>
    <w:rsid w:val="2E2E18D1"/>
    <w:rsid w:val="2E9375C2"/>
    <w:rsid w:val="2F887689"/>
    <w:rsid w:val="30012C4A"/>
    <w:rsid w:val="30A7610E"/>
    <w:rsid w:val="320E2BE8"/>
    <w:rsid w:val="33393289"/>
    <w:rsid w:val="36EC7F3E"/>
    <w:rsid w:val="375E5397"/>
    <w:rsid w:val="38126C68"/>
    <w:rsid w:val="3903740C"/>
    <w:rsid w:val="39517FE1"/>
    <w:rsid w:val="3B121ECB"/>
    <w:rsid w:val="3B1B3189"/>
    <w:rsid w:val="3B544260"/>
    <w:rsid w:val="3D310996"/>
    <w:rsid w:val="3D3246F0"/>
    <w:rsid w:val="3DE315A5"/>
    <w:rsid w:val="3E43371E"/>
    <w:rsid w:val="3FD251F7"/>
    <w:rsid w:val="41117CB4"/>
    <w:rsid w:val="444E2518"/>
    <w:rsid w:val="45810B02"/>
    <w:rsid w:val="473C3BD1"/>
    <w:rsid w:val="49B3638D"/>
    <w:rsid w:val="4A1E1933"/>
    <w:rsid w:val="4CD77EEE"/>
    <w:rsid w:val="4E627E16"/>
    <w:rsid w:val="4E7961BA"/>
    <w:rsid w:val="50CC0C5C"/>
    <w:rsid w:val="51D669D8"/>
    <w:rsid w:val="55E61945"/>
    <w:rsid w:val="56082DAE"/>
    <w:rsid w:val="573F5BDF"/>
    <w:rsid w:val="588F4C4F"/>
    <w:rsid w:val="591B36EC"/>
    <w:rsid w:val="5A7C10A6"/>
    <w:rsid w:val="5A8732DC"/>
    <w:rsid w:val="5DCB2571"/>
    <w:rsid w:val="60143300"/>
    <w:rsid w:val="63C05934"/>
    <w:rsid w:val="657F44D1"/>
    <w:rsid w:val="661A2CAD"/>
    <w:rsid w:val="66202177"/>
    <w:rsid w:val="662F6B4D"/>
    <w:rsid w:val="6812323A"/>
    <w:rsid w:val="695546FE"/>
    <w:rsid w:val="6BF81D2C"/>
    <w:rsid w:val="6D290B04"/>
    <w:rsid w:val="6FCD736D"/>
    <w:rsid w:val="74332E6D"/>
    <w:rsid w:val="74704C8D"/>
    <w:rsid w:val="75F56D21"/>
    <w:rsid w:val="76701011"/>
    <w:rsid w:val="7757332F"/>
    <w:rsid w:val="780E2660"/>
    <w:rsid w:val="78765A12"/>
    <w:rsid w:val="7B6B4D90"/>
    <w:rsid w:val="7B6C6F5E"/>
    <w:rsid w:val="7BB336F1"/>
    <w:rsid w:val="7DA677EF"/>
    <w:rsid w:val="7DB45A0B"/>
    <w:rsid w:val="7E4E5DE7"/>
    <w:rsid w:val="7F87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